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C79" w:rsidRDefault="007D0C79" w:rsidP="00D02A61">
      <w:pPr>
        <w:jc w:val="center"/>
        <w:rPr>
          <w:rFonts w:ascii="Times New Roman" w:hAnsi="Times New Roman"/>
          <w:b/>
        </w:rPr>
      </w:pPr>
      <w:r w:rsidRPr="007D0C79">
        <w:rPr>
          <w:rFonts w:ascii="Times New Roman" w:hAnsi="Times New Roman"/>
          <w:b/>
        </w:rPr>
        <w:t>Lake Champlain Basin Program</w:t>
      </w:r>
    </w:p>
    <w:p w:rsidR="00445A8B" w:rsidRDefault="00445A8B" w:rsidP="007D0C79">
      <w:pPr>
        <w:jc w:val="center"/>
        <w:rPr>
          <w:rFonts w:ascii="Times New Roman" w:hAnsi="Times New Roman"/>
          <w:b/>
        </w:rPr>
      </w:pPr>
    </w:p>
    <w:p w:rsidR="007D0C79" w:rsidRPr="007D0C79" w:rsidRDefault="007D0C79" w:rsidP="007D0C79">
      <w:pPr>
        <w:jc w:val="center"/>
        <w:rPr>
          <w:rFonts w:ascii="Times New Roman" w:hAnsi="Times New Roman"/>
          <w:b/>
        </w:rPr>
      </w:pPr>
      <w:r w:rsidRPr="007D0C79">
        <w:rPr>
          <w:rFonts w:ascii="Times New Roman" w:hAnsi="Times New Roman"/>
          <w:b/>
        </w:rPr>
        <w:t>Quarterly Report</w:t>
      </w:r>
    </w:p>
    <w:p w:rsidR="007D0C79" w:rsidRPr="007D0C79" w:rsidRDefault="00630DEC" w:rsidP="007D0C79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January</w:t>
      </w:r>
      <w:r w:rsidR="00E747E7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10, 2017</w:t>
      </w:r>
    </w:p>
    <w:p w:rsidR="007D0C79" w:rsidRPr="007D0C79" w:rsidRDefault="007D0C79">
      <w:pPr>
        <w:rPr>
          <w:rFonts w:ascii="Times New Roman" w:hAnsi="Times New Roman"/>
        </w:rPr>
      </w:pPr>
    </w:p>
    <w:p w:rsidR="00E07498" w:rsidRDefault="00E07498">
      <w:pPr>
        <w:rPr>
          <w:rFonts w:ascii="Times New Roman" w:hAnsi="Times New Roman"/>
        </w:rPr>
      </w:pPr>
      <w:r w:rsidRPr="00E07498">
        <w:rPr>
          <w:rFonts w:ascii="Times New Roman" w:hAnsi="Times New Roman"/>
          <w:b/>
        </w:rPr>
        <w:t>Organization Name:</w:t>
      </w:r>
      <w:r>
        <w:rPr>
          <w:rFonts w:ascii="Times New Roman" w:hAnsi="Times New Roman"/>
        </w:rPr>
        <w:t xml:space="preserve"> </w:t>
      </w:r>
      <w:r w:rsidR="008C2077">
        <w:rPr>
          <w:rFonts w:ascii="Times New Roman" w:hAnsi="Times New Roman"/>
        </w:rPr>
        <w:t>Stone Environmental, Inc.</w:t>
      </w:r>
    </w:p>
    <w:p w:rsidR="00D90738" w:rsidRPr="00D90738" w:rsidRDefault="00C66357" w:rsidP="00D90738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Project Name</w:t>
      </w:r>
      <w:r w:rsidR="00E07498" w:rsidRPr="00E07498">
        <w:rPr>
          <w:rFonts w:ascii="Times New Roman" w:hAnsi="Times New Roman"/>
          <w:b/>
        </w:rPr>
        <w:t>:</w:t>
      </w:r>
      <w:r w:rsidR="00E07498">
        <w:rPr>
          <w:rFonts w:ascii="Times New Roman" w:hAnsi="Times New Roman"/>
        </w:rPr>
        <w:t xml:space="preserve"> </w:t>
      </w:r>
      <w:r w:rsidR="00D90738" w:rsidRPr="00D90738">
        <w:rPr>
          <w:rFonts w:ascii="Times New Roman" w:hAnsi="Times New Roman"/>
        </w:rPr>
        <w:t>Assessment of Tile Drainage System Impacts to Lake Champlain and Phosphorus Loads in Tile Drainage in the Jewett Brook Watershed of St Albans Bay</w:t>
      </w:r>
    </w:p>
    <w:p w:rsidR="00D90738" w:rsidRPr="00D90738" w:rsidRDefault="00D90738" w:rsidP="00D90738">
      <w:pPr>
        <w:rPr>
          <w:rFonts w:ascii="Times New Roman" w:hAnsi="Times New Roman"/>
        </w:rPr>
      </w:pPr>
      <w:r w:rsidRPr="00D90738">
        <w:rPr>
          <w:rFonts w:ascii="Times New Roman" w:hAnsi="Times New Roman"/>
          <w:b/>
        </w:rPr>
        <w:t>NEI Job Code:</w:t>
      </w:r>
      <w:r w:rsidRPr="00D90738">
        <w:rPr>
          <w:rFonts w:ascii="Times New Roman" w:hAnsi="Times New Roman"/>
        </w:rPr>
        <w:t xml:space="preserve">  0100-310-002</w:t>
      </w:r>
    </w:p>
    <w:p w:rsidR="00D90738" w:rsidRDefault="00D90738" w:rsidP="00D90738">
      <w:pPr>
        <w:rPr>
          <w:rFonts w:ascii="Times New Roman" w:hAnsi="Times New Roman"/>
        </w:rPr>
      </w:pPr>
      <w:r w:rsidRPr="00D90738">
        <w:rPr>
          <w:rFonts w:ascii="Times New Roman" w:hAnsi="Times New Roman"/>
          <w:b/>
        </w:rPr>
        <w:t>Project Code:</w:t>
      </w:r>
      <w:r w:rsidRPr="00D90738">
        <w:rPr>
          <w:rFonts w:ascii="Times New Roman" w:hAnsi="Times New Roman"/>
        </w:rPr>
        <w:t xml:space="preserve">  L-2016-060</w:t>
      </w:r>
    </w:p>
    <w:p w:rsidR="00BE730C" w:rsidRPr="008C2077" w:rsidRDefault="00BE730C" w:rsidP="00D90738">
      <w:pPr>
        <w:rPr>
          <w:rFonts w:ascii="Times New Roman" w:hAnsi="Times New Roman"/>
        </w:rPr>
      </w:pPr>
      <w:r w:rsidRPr="00BE730C">
        <w:rPr>
          <w:rFonts w:ascii="Times New Roman" w:hAnsi="Times New Roman"/>
          <w:b/>
        </w:rPr>
        <w:t xml:space="preserve">Final Report Due Date (per your </w:t>
      </w:r>
      <w:proofErr w:type="spellStart"/>
      <w:r w:rsidRPr="00BE730C">
        <w:rPr>
          <w:rFonts w:ascii="Times New Roman" w:hAnsi="Times New Roman"/>
          <w:b/>
        </w:rPr>
        <w:t>workplan</w:t>
      </w:r>
      <w:proofErr w:type="spellEnd"/>
      <w:r w:rsidRPr="00BE730C">
        <w:rPr>
          <w:rFonts w:ascii="Times New Roman" w:hAnsi="Times New Roman"/>
          <w:b/>
        </w:rPr>
        <w:t>):</w:t>
      </w:r>
      <w:r w:rsidR="008C2077">
        <w:rPr>
          <w:rFonts w:ascii="Times New Roman" w:hAnsi="Times New Roman"/>
          <w:b/>
        </w:rPr>
        <w:t xml:space="preserve">  </w:t>
      </w:r>
      <w:r w:rsidR="00D90738">
        <w:rPr>
          <w:rFonts w:ascii="Times New Roman" w:hAnsi="Times New Roman"/>
        </w:rPr>
        <w:t>September 2018</w:t>
      </w:r>
    </w:p>
    <w:p w:rsidR="00404205" w:rsidRPr="007D0C79" w:rsidRDefault="00404205">
      <w:pPr>
        <w:rPr>
          <w:rFonts w:ascii="Times New Roman" w:hAnsi="Times New Roman"/>
        </w:rPr>
      </w:pPr>
    </w:p>
    <w:p w:rsidR="007D0C79" w:rsidRPr="007D0C79" w:rsidRDefault="007D0C79">
      <w:pPr>
        <w:rPr>
          <w:rFonts w:ascii="Times New Roman" w:hAnsi="Times New Roman"/>
        </w:rPr>
      </w:pPr>
      <w:r w:rsidRPr="007D0C79">
        <w:rPr>
          <w:rFonts w:ascii="Times New Roman" w:hAnsi="Times New Roman"/>
          <w:b/>
        </w:rPr>
        <w:t>Contact Information:</w:t>
      </w:r>
    </w:p>
    <w:p w:rsidR="00B75415" w:rsidRDefault="00F65800">
      <w:pPr>
        <w:rPr>
          <w:rFonts w:ascii="Times New Roman" w:hAnsi="Times New Roman"/>
        </w:rPr>
      </w:pPr>
      <w:r>
        <w:rPr>
          <w:rFonts w:ascii="Times New Roman" w:hAnsi="Times New Roman"/>
        </w:rPr>
        <w:t>Dave Braun</w:t>
      </w:r>
    </w:p>
    <w:p w:rsidR="00B75415" w:rsidRDefault="00B75415">
      <w:pPr>
        <w:rPr>
          <w:rFonts w:ascii="Times New Roman" w:hAnsi="Times New Roman"/>
        </w:rPr>
      </w:pPr>
      <w:r>
        <w:rPr>
          <w:rFonts w:ascii="Times New Roman" w:hAnsi="Times New Roman"/>
        </w:rPr>
        <w:t>Stone Environmental, Inc.</w:t>
      </w:r>
    </w:p>
    <w:p w:rsidR="00B75415" w:rsidRDefault="00B75415">
      <w:pPr>
        <w:rPr>
          <w:rFonts w:ascii="Times New Roman" w:hAnsi="Times New Roman"/>
        </w:rPr>
      </w:pPr>
      <w:r>
        <w:rPr>
          <w:rFonts w:ascii="Times New Roman" w:hAnsi="Times New Roman"/>
        </w:rPr>
        <w:t>535 Stone Cutters Way</w:t>
      </w:r>
    </w:p>
    <w:p w:rsidR="00B75415" w:rsidRDefault="00B75415">
      <w:pPr>
        <w:rPr>
          <w:rFonts w:ascii="Times New Roman" w:hAnsi="Times New Roman"/>
        </w:rPr>
      </w:pPr>
      <w:r>
        <w:rPr>
          <w:rFonts w:ascii="Times New Roman" w:hAnsi="Times New Roman"/>
        </w:rPr>
        <w:t>Montpelier, VT  05602</w:t>
      </w:r>
    </w:p>
    <w:p w:rsidR="00B75415" w:rsidRDefault="00B75415">
      <w:pPr>
        <w:rPr>
          <w:rFonts w:ascii="Times New Roman" w:hAnsi="Times New Roman"/>
        </w:rPr>
      </w:pPr>
      <w:r>
        <w:rPr>
          <w:rFonts w:ascii="Times New Roman" w:hAnsi="Times New Roman"/>
        </w:rPr>
        <w:t>(802)</w:t>
      </w:r>
      <w:r w:rsidR="00F6580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</w:t>
      </w:r>
      <w:r w:rsidR="00F65800">
        <w:rPr>
          <w:rFonts w:ascii="Times New Roman" w:hAnsi="Times New Roman"/>
        </w:rPr>
        <w:t>72</w:t>
      </w:r>
      <w:r>
        <w:rPr>
          <w:rFonts w:ascii="Times New Roman" w:hAnsi="Times New Roman"/>
        </w:rPr>
        <w:t>-</w:t>
      </w:r>
      <w:r w:rsidR="00F65800">
        <w:rPr>
          <w:rFonts w:ascii="Times New Roman" w:hAnsi="Times New Roman"/>
        </w:rPr>
        <w:t>8819</w:t>
      </w:r>
      <w:r>
        <w:rPr>
          <w:rFonts w:ascii="Times New Roman" w:hAnsi="Times New Roman"/>
        </w:rPr>
        <w:t xml:space="preserve"> (p) / (</w:t>
      </w:r>
      <w:r w:rsidRPr="00B75415">
        <w:rPr>
          <w:rFonts w:ascii="Times New Roman" w:hAnsi="Times New Roman"/>
        </w:rPr>
        <w:t>802</w:t>
      </w:r>
      <w:r>
        <w:rPr>
          <w:rFonts w:ascii="Times New Roman" w:hAnsi="Times New Roman"/>
        </w:rPr>
        <w:t>)</w:t>
      </w:r>
      <w:r w:rsidR="00F6580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229-</w:t>
      </w:r>
      <w:r w:rsidRPr="00B75415">
        <w:rPr>
          <w:rFonts w:ascii="Times New Roman" w:hAnsi="Times New Roman"/>
        </w:rPr>
        <w:t>5417</w:t>
      </w:r>
      <w:r>
        <w:rPr>
          <w:rFonts w:ascii="Times New Roman" w:hAnsi="Times New Roman"/>
        </w:rPr>
        <w:t xml:space="preserve"> (f)</w:t>
      </w:r>
    </w:p>
    <w:p w:rsidR="00B75415" w:rsidRDefault="00F65800">
      <w:pPr>
        <w:rPr>
          <w:rFonts w:ascii="Times New Roman" w:hAnsi="Times New Roman"/>
        </w:rPr>
      </w:pPr>
      <w:hyperlink r:id="rId6" w:history="1">
        <w:r w:rsidRPr="00ED7BCA">
          <w:rPr>
            <w:rStyle w:val="Hyperlink"/>
            <w:rFonts w:ascii="Times New Roman" w:hAnsi="Times New Roman"/>
          </w:rPr>
          <w:t>dbraun@stone-env.com</w:t>
        </w:r>
      </w:hyperlink>
      <w:r w:rsidR="00B75415">
        <w:rPr>
          <w:rFonts w:ascii="Times New Roman" w:hAnsi="Times New Roman"/>
        </w:rPr>
        <w:t xml:space="preserve"> </w:t>
      </w:r>
    </w:p>
    <w:p w:rsidR="00404205" w:rsidRPr="007D0C79" w:rsidRDefault="00404205">
      <w:pPr>
        <w:rPr>
          <w:rFonts w:ascii="Times New Roman" w:hAnsi="Times New Roman"/>
        </w:rPr>
      </w:pPr>
    </w:p>
    <w:p w:rsidR="007D0C79" w:rsidRPr="007D0C79" w:rsidRDefault="0040420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Summary of Activities</w:t>
      </w:r>
      <w:r w:rsidR="007D0C79" w:rsidRPr="007D0C79">
        <w:rPr>
          <w:rFonts w:ascii="Times New Roman" w:hAnsi="Times New Roman"/>
          <w:b/>
        </w:rPr>
        <w:t>:</w:t>
      </w:r>
    </w:p>
    <w:p w:rsidR="00B75415" w:rsidRDefault="00B75415" w:rsidP="00B75415">
      <w:pPr>
        <w:rPr>
          <w:rFonts w:ascii="Times New Roman" w:hAnsi="Times New Roman"/>
          <w:b/>
          <w:bCs/>
          <w:i/>
        </w:rPr>
      </w:pPr>
    </w:p>
    <w:p w:rsidR="00B75415" w:rsidRDefault="00E747E7" w:rsidP="00E747E7">
      <w:pPr>
        <w:rPr>
          <w:rFonts w:ascii="Times New Roman" w:hAnsi="Times New Roman"/>
          <w:b/>
          <w:bCs/>
          <w:i/>
        </w:rPr>
      </w:pPr>
      <w:r w:rsidRPr="00E747E7">
        <w:rPr>
          <w:rFonts w:ascii="Times New Roman" w:hAnsi="Times New Roman"/>
          <w:b/>
          <w:bCs/>
          <w:i/>
        </w:rPr>
        <w:t>Task 1: Literature Review Examining Tile</w:t>
      </w:r>
      <w:r>
        <w:rPr>
          <w:rFonts w:ascii="Times New Roman" w:hAnsi="Times New Roman"/>
          <w:b/>
          <w:bCs/>
          <w:i/>
        </w:rPr>
        <w:t xml:space="preserve"> </w:t>
      </w:r>
      <w:r w:rsidRPr="00E747E7">
        <w:rPr>
          <w:rFonts w:ascii="Times New Roman" w:hAnsi="Times New Roman"/>
          <w:b/>
          <w:bCs/>
          <w:i/>
        </w:rPr>
        <w:t>Drainage Systems</w:t>
      </w:r>
    </w:p>
    <w:p w:rsidR="00E747E7" w:rsidRPr="00E747E7" w:rsidRDefault="00F65800" w:rsidP="00E747E7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Completed</w:t>
      </w:r>
    </w:p>
    <w:p w:rsidR="00E747E7" w:rsidRPr="00B75415" w:rsidRDefault="00E747E7" w:rsidP="00E747E7">
      <w:pPr>
        <w:rPr>
          <w:rFonts w:ascii="Times New Roman" w:hAnsi="Times New Roman"/>
          <w:bCs/>
        </w:rPr>
      </w:pPr>
    </w:p>
    <w:p w:rsidR="00D90738" w:rsidRDefault="00D90738" w:rsidP="00D90738">
      <w:pPr>
        <w:rPr>
          <w:rFonts w:ascii="Times New Roman" w:hAnsi="Times New Roman"/>
          <w:b/>
          <w:bCs/>
          <w:i/>
        </w:rPr>
      </w:pPr>
      <w:r>
        <w:rPr>
          <w:rFonts w:ascii="Times New Roman" w:hAnsi="Times New Roman"/>
          <w:b/>
          <w:bCs/>
          <w:i/>
        </w:rPr>
        <w:t xml:space="preserve">Task 2: </w:t>
      </w:r>
      <w:r w:rsidRPr="00D90738">
        <w:rPr>
          <w:rFonts w:ascii="Times New Roman" w:hAnsi="Times New Roman"/>
          <w:b/>
          <w:bCs/>
          <w:i/>
        </w:rPr>
        <w:t>Assessment of Tile Drainage Systems in</w:t>
      </w:r>
      <w:r>
        <w:rPr>
          <w:rFonts w:ascii="Times New Roman" w:hAnsi="Times New Roman"/>
          <w:b/>
          <w:bCs/>
          <w:i/>
        </w:rPr>
        <w:t xml:space="preserve"> </w:t>
      </w:r>
      <w:r w:rsidRPr="00D90738">
        <w:rPr>
          <w:rFonts w:ascii="Times New Roman" w:hAnsi="Times New Roman"/>
          <w:b/>
          <w:bCs/>
          <w:i/>
        </w:rPr>
        <w:t>the Jewett Brook Watershed</w:t>
      </w:r>
    </w:p>
    <w:p w:rsidR="00D94453" w:rsidRDefault="00D94453" w:rsidP="00205471">
      <w:pPr>
        <w:rPr>
          <w:rFonts w:ascii="Times New Roman" w:hAnsi="Times New Roman"/>
          <w:bCs/>
        </w:rPr>
      </w:pPr>
    </w:p>
    <w:p w:rsidR="003F72B8" w:rsidRDefault="00820A63">
      <w:pPr>
        <w:rPr>
          <w:rFonts w:ascii="Times New Roman" w:hAnsi="Times New Roman"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3ED1E6" wp14:editId="50074523">
                <wp:simplePos x="0" y="0"/>
                <wp:positionH relativeFrom="column">
                  <wp:posOffset>0</wp:posOffset>
                </wp:positionH>
                <wp:positionV relativeFrom="paragraph">
                  <wp:posOffset>2852420</wp:posOffset>
                </wp:positionV>
                <wp:extent cx="3657600" cy="635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20A63" w:rsidRPr="00B616BE" w:rsidRDefault="00820A63" w:rsidP="00820A63">
                            <w:pPr>
                              <w:pStyle w:val="Caption"/>
                              <w:rPr>
                                <w:rFonts w:ascii="Times New Roman" w:hAnsi="Times New Roman"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t>Installing a monitoring manhole to access a tile drain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3ED1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24.6pt;width:4in;height: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avgMAIAAGsEAAAOAAAAZHJzL2Uyb0RvYy54bWysVMFu2zAMvQ/YPwi6L05SNBuMOEWWIsOA&#10;oC2QDD0rshwLkEWNUmJ3Xz9KttOt22nYRaFI6tF8j8zyrmsMuyj0GmzBZ5MpZ8pKKLU9FfzbYfvh&#10;E2c+CFsKA1YV/EV5frd6/27ZulzNoQZTKmQEYn3euoLXIbg8y7ysVSP8BJyyFKwAGxHoiqesRNES&#10;emOy+XS6yFrA0iFI5T157/sgXyX8qlIyPFaVV4GZgtO3hXRiOo/xzFZLkZ9QuFrL4TPEP3xFI7Sl&#10;oleoexEEO6P+A6rREsFDFSYSmgyqSkuVeqBuZtM33exr4VTqhcjx7kqT/3+w8uHyhEyXBZ9zZkVD&#10;Eh1UF9hn6Ng8stM6n1PS3lFa6MhNKo9+T87YdFdhE3+pHUZx4vnlym0Ek+S8Wdx+XEwpJCm2uLmN&#10;GNnrU4c+fFHQsGgUHEm4xKe47HzoU8eUWMmD0eVWGxMvMbAxyC6CRG5rHdQA/luWsTHXQnzVA/Ye&#10;laZkqBK77buKVuiO3UDBEcoXYgChnyDv5FZT2Z3w4UkgjQx1RmsQHumoDLQFh8HirAb88Td/zCcl&#10;KcpZSyNYcP/9LFBxZr5a0jjO62jgaBxHw56bDVDDM1owJ5NJDzCY0awQmmfajnWsQiFhJdUqeBjN&#10;TegXgbZLqvU6JdFUOhF2du9khB7pPXTPAt0gTiBNH2AcTpG/0ajPTSq59TkQ4UnASGjPIgkfLzTR&#10;aQSG7Ysr8+s9Zb3+R6x+AgAA//8DAFBLAwQUAAYACAAAACEAUJ1CK98AAAAIAQAADwAAAGRycy9k&#10;b3ducmV2LnhtbEyPwU7DMBBE70j8g7VIXBB1aEOAEKeqKjjQS0XohZsbb+NAvI5ipw1/z8IFjjsz&#10;mn1TLCfXiSMOofWk4GaWgECqvWmpUbB7e76+BxGiJqM7T6jgCwMsy/OzQufGn+gVj1VsBJdQyLUC&#10;G2OfSxlqi06Hme+R2Dv4wenI59BIM+gTl7tOzpMkk063xB+s7nFtsf6sRqdgm75v7dV4eNqs0sXw&#10;shvX2UdTKXV5Ma0eQUSc4l8YfvAZHUpm2vuRTBCdAh4SFaTpwxwE27d3GSv7X2UBsizk/wHlNwAA&#10;AP//AwBQSwECLQAUAAYACAAAACEAtoM4kv4AAADhAQAAEwAAAAAAAAAAAAAAAAAAAAAAW0NvbnRl&#10;bnRfVHlwZXNdLnhtbFBLAQItABQABgAIAAAAIQA4/SH/1gAAAJQBAAALAAAAAAAAAAAAAAAAAC8B&#10;AABfcmVscy8ucmVsc1BLAQItABQABgAIAAAAIQDdXavgMAIAAGsEAAAOAAAAAAAAAAAAAAAAAC4C&#10;AABkcnMvZTJvRG9jLnhtbFBLAQItABQABgAIAAAAIQBQnUIr3wAAAAgBAAAPAAAAAAAAAAAAAAAA&#10;AIoEAABkcnMvZG93bnJldi54bWxQSwUGAAAAAAQABADzAAAAlgUAAAAA&#10;" stroked="f">
                <v:textbox style="mso-fit-shape-to-text:t" inset="0,0,0,0">
                  <w:txbxContent>
                    <w:p w:rsidR="00820A63" w:rsidRPr="00B616BE" w:rsidRDefault="00820A63" w:rsidP="00820A63">
                      <w:pPr>
                        <w:pStyle w:val="Caption"/>
                        <w:rPr>
                          <w:rFonts w:ascii="Times New Roman" w:hAnsi="Times New Roman"/>
                          <w:bCs/>
                          <w:noProof/>
                          <w:sz w:val="24"/>
                          <w:szCs w:val="24"/>
                        </w:rPr>
                      </w:pPr>
                      <w:r>
                        <w:t>Installing a monitoring manhole to access a tile drain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F72B8" w:rsidRPr="003F72B8">
        <w:rPr>
          <w:rFonts w:ascii="Times New Roman" w:hAnsi="Times New Roman"/>
          <w:bC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52544</wp:posOffset>
            </wp:positionV>
            <wp:extent cx="3657600" cy="2743200"/>
            <wp:effectExtent l="0" t="0" r="0" b="0"/>
            <wp:wrapSquare wrapText="bothSides"/>
            <wp:docPr id="1" name="Picture 1" descr="C:\Users\dave\Pictures\January 2017\IMG_52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ave\Pictures\January 2017\IMG_52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6B0B">
        <w:rPr>
          <w:rFonts w:ascii="Times New Roman" w:hAnsi="Times New Roman"/>
          <w:bCs/>
        </w:rPr>
        <w:t>Permissions were obtained from six cooperating farmers in the Jewett Brook watershed</w:t>
      </w:r>
      <w:r w:rsidR="00D94453">
        <w:rPr>
          <w:rFonts w:ascii="Times New Roman" w:hAnsi="Times New Roman"/>
          <w:bCs/>
        </w:rPr>
        <w:t xml:space="preserve"> for installation of monitoring stations at the 12 selected tile drain outlets</w:t>
      </w:r>
      <w:r w:rsidR="00656B0B">
        <w:rPr>
          <w:rFonts w:ascii="Times New Roman" w:hAnsi="Times New Roman"/>
          <w:bCs/>
        </w:rPr>
        <w:t xml:space="preserve">. Monitoring </w:t>
      </w:r>
      <w:r w:rsidR="00D94453">
        <w:rPr>
          <w:rFonts w:ascii="Times New Roman" w:hAnsi="Times New Roman"/>
          <w:bCs/>
        </w:rPr>
        <w:t>system</w:t>
      </w:r>
      <w:r w:rsidR="00656B0B">
        <w:rPr>
          <w:rFonts w:ascii="Times New Roman" w:hAnsi="Times New Roman"/>
          <w:bCs/>
        </w:rPr>
        <w:t xml:space="preserve">s were designed and the infrastructure </w:t>
      </w:r>
      <w:r w:rsidR="00D94453">
        <w:rPr>
          <w:rFonts w:ascii="Times New Roman" w:hAnsi="Times New Roman"/>
          <w:bCs/>
        </w:rPr>
        <w:t>to house the</w:t>
      </w:r>
      <w:r w:rsidR="00656B0B">
        <w:rPr>
          <w:rFonts w:ascii="Times New Roman" w:hAnsi="Times New Roman"/>
          <w:bCs/>
        </w:rPr>
        <w:t xml:space="preserve"> instruments was constructed. This includes </w:t>
      </w:r>
      <w:r>
        <w:rPr>
          <w:rFonts w:ascii="Times New Roman" w:hAnsi="Times New Roman"/>
          <w:bCs/>
        </w:rPr>
        <w:t xml:space="preserve">an instrument shelter </w:t>
      </w:r>
      <w:r>
        <w:rPr>
          <w:rFonts w:ascii="Times New Roman" w:hAnsi="Times New Roman"/>
          <w:bCs/>
        </w:rPr>
        <w:t>and</w:t>
      </w:r>
      <w:r w:rsidR="0086214C">
        <w:rPr>
          <w:rFonts w:ascii="Times New Roman" w:hAnsi="Times New Roman"/>
          <w:bCs/>
        </w:rPr>
        <w:t xml:space="preserve"> </w:t>
      </w:r>
      <w:r w:rsidR="00656B0B">
        <w:rPr>
          <w:rFonts w:ascii="Times New Roman" w:hAnsi="Times New Roman"/>
          <w:bCs/>
        </w:rPr>
        <w:t>a monitoring manhole</w:t>
      </w:r>
      <w:r w:rsidRPr="00820A63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at each location</w:t>
      </w:r>
      <w:r>
        <w:rPr>
          <w:rFonts w:ascii="Times New Roman" w:hAnsi="Times New Roman"/>
          <w:bCs/>
        </w:rPr>
        <w:t>. The monitoring manholes</w:t>
      </w:r>
      <w:r w:rsidR="00F57ABE">
        <w:rPr>
          <w:rFonts w:ascii="Times New Roman" w:hAnsi="Times New Roman"/>
          <w:bCs/>
        </w:rPr>
        <w:t xml:space="preserve"> </w:t>
      </w:r>
      <w:r w:rsidR="00D94453">
        <w:rPr>
          <w:rFonts w:ascii="Times New Roman" w:hAnsi="Times New Roman"/>
          <w:bCs/>
        </w:rPr>
        <w:t>will enab</w:t>
      </w:r>
      <w:r>
        <w:rPr>
          <w:rFonts w:ascii="Times New Roman" w:hAnsi="Times New Roman"/>
          <w:bCs/>
        </w:rPr>
        <w:t xml:space="preserve">le deployment and servicing of </w:t>
      </w:r>
      <w:r w:rsidR="00D94453">
        <w:rPr>
          <w:rFonts w:ascii="Times New Roman" w:hAnsi="Times New Roman"/>
          <w:bCs/>
        </w:rPr>
        <w:t xml:space="preserve">electromagnetic flowmeters. At one location, the large (12-inch) diameter of the tile drain precluded </w:t>
      </w:r>
      <w:r w:rsidR="00F57ABE">
        <w:rPr>
          <w:rFonts w:ascii="Times New Roman" w:hAnsi="Times New Roman"/>
          <w:bCs/>
        </w:rPr>
        <w:t xml:space="preserve">installation of the specified flowmeter within a manhole. Therefore, an alternate design was used consisting of </w:t>
      </w:r>
      <w:r>
        <w:rPr>
          <w:rFonts w:ascii="Times New Roman" w:hAnsi="Times New Roman"/>
          <w:bCs/>
        </w:rPr>
        <w:t>a large wooden box containing a weir. Two ultrasonic flowmeters will be installed in this weir box.</w:t>
      </w:r>
    </w:p>
    <w:p w:rsidR="00820A63" w:rsidRDefault="00820A63">
      <w:pPr>
        <w:rPr>
          <w:rFonts w:ascii="Times New Roman" w:hAnsi="Times New Roman"/>
          <w:b/>
          <w:bCs/>
          <w:i/>
        </w:rPr>
      </w:pPr>
    </w:p>
    <w:p w:rsidR="001D1DAD" w:rsidRDefault="00D90738" w:rsidP="00D90738">
      <w:pPr>
        <w:rPr>
          <w:rFonts w:ascii="Times New Roman" w:hAnsi="Times New Roman"/>
          <w:b/>
          <w:bCs/>
          <w:i/>
        </w:rPr>
      </w:pPr>
      <w:r w:rsidRPr="00D90738">
        <w:rPr>
          <w:rFonts w:ascii="Times New Roman" w:hAnsi="Times New Roman"/>
          <w:b/>
          <w:bCs/>
          <w:i/>
        </w:rPr>
        <w:lastRenderedPageBreak/>
        <w:t>Task 3: Phosphorus Load Estimation of Tile</w:t>
      </w:r>
      <w:r>
        <w:rPr>
          <w:rFonts w:ascii="Times New Roman" w:hAnsi="Times New Roman"/>
          <w:b/>
          <w:bCs/>
          <w:i/>
        </w:rPr>
        <w:t xml:space="preserve"> </w:t>
      </w:r>
      <w:r w:rsidRPr="00D90738">
        <w:rPr>
          <w:rFonts w:ascii="Times New Roman" w:hAnsi="Times New Roman"/>
          <w:b/>
          <w:bCs/>
          <w:i/>
        </w:rPr>
        <w:t>Drainage Systems in the Jewett Brook Watershed</w:t>
      </w:r>
    </w:p>
    <w:p w:rsidR="00B75415" w:rsidRPr="001D1DAD" w:rsidRDefault="00D90738" w:rsidP="00B75415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No activity</w:t>
      </w:r>
      <w:r w:rsidR="001D1DAD">
        <w:rPr>
          <w:rFonts w:ascii="Times New Roman" w:hAnsi="Times New Roman"/>
        </w:rPr>
        <w:t>.</w:t>
      </w:r>
    </w:p>
    <w:p w:rsidR="00404205" w:rsidRPr="007D0C79" w:rsidRDefault="00404205">
      <w:pPr>
        <w:rPr>
          <w:rFonts w:ascii="Times New Roman" w:hAnsi="Times New Roman"/>
        </w:rPr>
      </w:pPr>
    </w:p>
    <w:p w:rsidR="007D0C79" w:rsidRDefault="0040420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Challenges</w:t>
      </w:r>
      <w:r w:rsidR="007D0C79" w:rsidRPr="007D0C79">
        <w:rPr>
          <w:rFonts w:ascii="Times New Roman" w:hAnsi="Times New Roman"/>
          <w:b/>
        </w:rPr>
        <w:t xml:space="preserve"> Encountered:</w:t>
      </w:r>
    </w:p>
    <w:p w:rsidR="0029189E" w:rsidRPr="0029189E" w:rsidRDefault="0029189E">
      <w:pPr>
        <w:rPr>
          <w:rFonts w:ascii="Times New Roman" w:hAnsi="Times New Roman"/>
        </w:rPr>
      </w:pPr>
      <w:r w:rsidRPr="0029189E">
        <w:rPr>
          <w:rFonts w:ascii="Times New Roman" w:hAnsi="Times New Roman"/>
        </w:rPr>
        <w:t>None.</w:t>
      </w:r>
    </w:p>
    <w:p w:rsidR="00656B0B" w:rsidRDefault="00656B0B">
      <w:pPr>
        <w:rPr>
          <w:rFonts w:ascii="Times New Roman" w:hAnsi="Times New Roman"/>
        </w:rPr>
      </w:pPr>
    </w:p>
    <w:p w:rsidR="007D0C79" w:rsidRPr="0054342D" w:rsidRDefault="007D0C79">
      <w:pPr>
        <w:rPr>
          <w:rFonts w:ascii="Times New Roman" w:hAnsi="Times New Roman"/>
          <w:b/>
        </w:rPr>
      </w:pPr>
      <w:r w:rsidRPr="0054342D">
        <w:rPr>
          <w:rFonts w:ascii="Times New Roman" w:hAnsi="Times New Roman"/>
          <w:b/>
        </w:rPr>
        <w:t>Work Anticipated Next Quarter:</w:t>
      </w:r>
    </w:p>
    <w:p w:rsidR="00404205" w:rsidRDefault="00205471">
      <w:pPr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="00E747E7">
        <w:rPr>
          <w:rFonts w:ascii="Times New Roman" w:hAnsi="Times New Roman"/>
        </w:rPr>
        <w:t xml:space="preserve">e </w:t>
      </w:r>
      <w:r>
        <w:rPr>
          <w:rFonts w:ascii="Times New Roman" w:hAnsi="Times New Roman"/>
        </w:rPr>
        <w:t>will complete</w:t>
      </w:r>
      <w:r w:rsidR="00E747E7">
        <w:rPr>
          <w:rFonts w:ascii="Times New Roman" w:hAnsi="Times New Roman"/>
        </w:rPr>
        <w:t xml:space="preserve"> tile drain system characterization efforts</w:t>
      </w:r>
      <w:r w:rsidR="00F07F4D">
        <w:rPr>
          <w:rFonts w:ascii="Times New Roman" w:hAnsi="Times New Roman"/>
        </w:rPr>
        <w:t xml:space="preserve"> during the next quarter</w:t>
      </w:r>
      <w:r w:rsidR="004D63D1">
        <w:rPr>
          <w:rFonts w:ascii="Times New Roman" w:hAnsi="Times New Roman"/>
        </w:rPr>
        <w:t>.</w:t>
      </w:r>
      <w:r w:rsidR="00E747E7">
        <w:rPr>
          <w:rFonts w:ascii="Times New Roman" w:hAnsi="Times New Roman"/>
        </w:rPr>
        <w:t xml:space="preserve"> </w:t>
      </w:r>
      <w:r w:rsidR="00656B0B">
        <w:rPr>
          <w:rFonts w:ascii="Times New Roman" w:hAnsi="Times New Roman"/>
        </w:rPr>
        <w:t>The monitoring program will commence after monitoring instruments are installed in March 2017.</w:t>
      </w:r>
    </w:p>
    <w:p w:rsidR="00404205" w:rsidRDefault="00404205">
      <w:pPr>
        <w:rPr>
          <w:rFonts w:ascii="Times New Roman" w:hAnsi="Times New Roman"/>
        </w:rPr>
      </w:pPr>
    </w:p>
    <w:p w:rsidR="0029189E" w:rsidRDefault="00404205" w:rsidP="0029189E">
      <w:pPr>
        <w:rPr>
          <w:rFonts w:ascii="Times New Roman" w:hAnsi="Times New Roman"/>
        </w:rPr>
      </w:pPr>
      <w:r w:rsidRPr="00404205">
        <w:rPr>
          <w:rFonts w:ascii="Times New Roman" w:hAnsi="Times New Roman"/>
          <w:b/>
        </w:rPr>
        <w:t>Project Status:</w:t>
      </w:r>
      <w:r w:rsidR="0029189E" w:rsidRPr="0029189E">
        <w:rPr>
          <w:rFonts w:ascii="Times New Roman" w:hAnsi="Times New Roman"/>
        </w:rPr>
        <w:t xml:space="preserve"> </w:t>
      </w:r>
      <w:r w:rsidR="00820A63">
        <w:rPr>
          <w:rFonts w:ascii="Times New Roman" w:hAnsi="Times New Roman"/>
        </w:rPr>
        <w:t>Excavation and installation of the monitoring manholes and shelters w</w:t>
      </w:r>
      <w:r w:rsidR="00820A63">
        <w:rPr>
          <w:rFonts w:ascii="Times New Roman" w:hAnsi="Times New Roman"/>
        </w:rPr>
        <w:t>ere</w:t>
      </w:r>
      <w:r w:rsidR="00820A63">
        <w:rPr>
          <w:rFonts w:ascii="Times New Roman" w:hAnsi="Times New Roman"/>
        </w:rPr>
        <w:t xml:space="preserve"> comple</w:t>
      </w:r>
      <w:r w:rsidR="00820A63">
        <w:rPr>
          <w:rFonts w:ascii="Times New Roman" w:hAnsi="Times New Roman"/>
        </w:rPr>
        <w:t>ted in December</w:t>
      </w:r>
      <w:bookmarkStart w:id="0" w:name="_GoBack"/>
      <w:bookmarkEnd w:id="0"/>
      <w:r w:rsidR="00820A63">
        <w:rPr>
          <w:rFonts w:ascii="Times New Roman" w:hAnsi="Times New Roman"/>
        </w:rPr>
        <w:t>, when the ground surface was frozen, to reduce impacts from vehicles and machinery on the fields.</w:t>
      </w:r>
      <w:r w:rsidR="00820A63">
        <w:rPr>
          <w:rFonts w:ascii="Times New Roman" w:hAnsi="Times New Roman"/>
        </w:rPr>
        <w:t xml:space="preserve"> </w:t>
      </w:r>
      <w:r w:rsidR="0029189E">
        <w:rPr>
          <w:rFonts w:ascii="Times New Roman" w:hAnsi="Times New Roman"/>
        </w:rPr>
        <w:t xml:space="preserve">Due to delays in approval of the </w:t>
      </w:r>
      <w:r w:rsidR="0029189E" w:rsidRPr="00656B0B">
        <w:rPr>
          <w:rFonts w:ascii="Times New Roman" w:hAnsi="Times New Roman"/>
        </w:rPr>
        <w:t xml:space="preserve">revised </w:t>
      </w:r>
      <w:r w:rsidR="0029189E">
        <w:rPr>
          <w:rFonts w:ascii="Times New Roman" w:hAnsi="Times New Roman"/>
        </w:rPr>
        <w:t xml:space="preserve">QAPP for </w:t>
      </w:r>
      <w:r w:rsidR="0029189E" w:rsidRPr="00656B0B">
        <w:rPr>
          <w:rFonts w:ascii="Times New Roman" w:hAnsi="Times New Roman"/>
        </w:rPr>
        <w:t xml:space="preserve">primary data collection activities under Task 2 </w:t>
      </w:r>
      <w:r w:rsidR="0029189E">
        <w:rPr>
          <w:rFonts w:ascii="Times New Roman" w:hAnsi="Times New Roman"/>
        </w:rPr>
        <w:t xml:space="preserve">and longer than expected lead times on </w:t>
      </w:r>
      <w:r w:rsidR="00820A63">
        <w:rPr>
          <w:rFonts w:ascii="Times New Roman" w:hAnsi="Times New Roman"/>
        </w:rPr>
        <w:t>the</w:t>
      </w:r>
      <w:r w:rsidR="0029189E">
        <w:rPr>
          <w:rFonts w:ascii="Times New Roman" w:hAnsi="Times New Roman"/>
        </w:rPr>
        <w:t xml:space="preserve"> flowmeter order (the factory in Europe shut down and moved), commencement of the monitoring program has been postponed until March 2017. </w:t>
      </w:r>
    </w:p>
    <w:p w:rsidR="004D63D1" w:rsidRPr="00B75415" w:rsidRDefault="004D63D1" w:rsidP="00B75415">
      <w:pPr>
        <w:rPr>
          <w:rFonts w:ascii="Times New Roman" w:hAnsi="Times New Roman"/>
        </w:rPr>
      </w:pPr>
    </w:p>
    <w:p w:rsidR="00B83313" w:rsidRDefault="00B83313">
      <w:pPr>
        <w:rPr>
          <w:rFonts w:ascii="Times New Roman" w:hAnsi="Times New Roman"/>
        </w:rPr>
      </w:pPr>
      <w:r w:rsidRPr="00B83313">
        <w:rPr>
          <w:rFonts w:ascii="Times New Roman" w:hAnsi="Times New Roman"/>
          <w:b/>
        </w:rPr>
        <w:t>Quality Assurance Progress</w:t>
      </w:r>
      <w:r>
        <w:rPr>
          <w:rFonts w:ascii="Times New Roman" w:hAnsi="Times New Roman"/>
        </w:rPr>
        <w:t xml:space="preserve"> (for projects with approved QAPPs only):</w:t>
      </w:r>
    </w:p>
    <w:p w:rsidR="00B83313" w:rsidRPr="007D0C79" w:rsidRDefault="00B75415">
      <w:pPr>
        <w:rPr>
          <w:rFonts w:ascii="Times New Roman" w:hAnsi="Times New Roman"/>
        </w:rPr>
      </w:pPr>
      <w:r w:rsidRPr="00B75415">
        <w:rPr>
          <w:rFonts w:ascii="Times New Roman" w:hAnsi="Times New Roman"/>
        </w:rPr>
        <w:t xml:space="preserve">Stone prepared a </w:t>
      </w:r>
      <w:r w:rsidR="00E747E7">
        <w:rPr>
          <w:rFonts w:ascii="Times New Roman" w:hAnsi="Times New Roman"/>
        </w:rPr>
        <w:t>secondary</w:t>
      </w:r>
      <w:r w:rsidRPr="00B75415">
        <w:rPr>
          <w:rFonts w:ascii="Times New Roman" w:hAnsi="Times New Roman"/>
        </w:rPr>
        <w:t xml:space="preserve"> </w:t>
      </w:r>
      <w:r w:rsidR="00E747E7">
        <w:rPr>
          <w:rFonts w:ascii="Times New Roman" w:hAnsi="Times New Roman"/>
        </w:rPr>
        <w:t xml:space="preserve">data </w:t>
      </w:r>
      <w:r w:rsidRPr="00B75415">
        <w:rPr>
          <w:rFonts w:ascii="Times New Roman" w:hAnsi="Times New Roman"/>
        </w:rPr>
        <w:t xml:space="preserve">QAPP </w:t>
      </w:r>
      <w:r w:rsidR="00E747E7">
        <w:rPr>
          <w:rFonts w:ascii="Times New Roman" w:hAnsi="Times New Roman"/>
        </w:rPr>
        <w:t>that is being used to guide the literature review</w:t>
      </w:r>
      <w:r w:rsidRPr="00B75415">
        <w:rPr>
          <w:rFonts w:ascii="Times New Roman" w:hAnsi="Times New Roman"/>
        </w:rPr>
        <w:t xml:space="preserve"> and submitted it to NEIWPCC for review on </w:t>
      </w:r>
      <w:r w:rsidR="00E747E7">
        <w:rPr>
          <w:rFonts w:ascii="Times New Roman" w:hAnsi="Times New Roman"/>
        </w:rPr>
        <w:t xml:space="preserve">June 1, 2016. A </w:t>
      </w:r>
      <w:r w:rsidRPr="00B75415">
        <w:rPr>
          <w:rFonts w:ascii="Times New Roman" w:hAnsi="Times New Roman"/>
        </w:rPr>
        <w:t xml:space="preserve">fully executed version of the QAPP was returned to Stone on </w:t>
      </w:r>
      <w:r w:rsidR="00E747E7">
        <w:rPr>
          <w:rFonts w:ascii="Times New Roman" w:hAnsi="Times New Roman"/>
        </w:rPr>
        <w:t>June 17, 2016</w:t>
      </w:r>
      <w:r w:rsidRPr="00B75415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="00E747E7">
        <w:rPr>
          <w:rFonts w:ascii="Times New Roman" w:hAnsi="Times New Roman"/>
        </w:rPr>
        <w:t xml:space="preserve">The QAPP </w:t>
      </w:r>
      <w:r w:rsidR="00205471">
        <w:rPr>
          <w:rFonts w:ascii="Times New Roman" w:hAnsi="Times New Roman"/>
        </w:rPr>
        <w:t>was</w:t>
      </w:r>
      <w:r w:rsidR="00E747E7">
        <w:rPr>
          <w:rFonts w:ascii="Times New Roman" w:hAnsi="Times New Roman"/>
        </w:rPr>
        <w:t xml:space="preserve"> revised to include primary data collection activities </w:t>
      </w:r>
      <w:r w:rsidR="00205471">
        <w:rPr>
          <w:rFonts w:ascii="Times New Roman" w:hAnsi="Times New Roman"/>
        </w:rPr>
        <w:t>under Task 2 and resubmitted to NEIWPCC on September 16, 2016</w:t>
      </w:r>
      <w:r w:rsidR="00E747E7">
        <w:rPr>
          <w:rFonts w:ascii="Times New Roman" w:hAnsi="Times New Roman"/>
        </w:rPr>
        <w:t>.</w:t>
      </w:r>
      <w:r w:rsidR="00F65800">
        <w:rPr>
          <w:rFonts w:ascii="Times New Roman" w:hAnsi="Times New Roman"/>
        </w:rPr>
        <w:t xml:space="preserve"> A fully executed version of this revised </w:t>
      </w:r>
      <w:r w:rsidR="00F65800" w:rsidRPr="00B75415">
        <w:rPr>
          <w:rFonts w:ascii="Times New Roman" w:hAnsi="Times New Roman"/>
        </w:rPr>
        <w:t xml:space="preserve">QAPP was returned to Stone on </w:t>
      </w:r>
      <w:r w:rsidR="00F65800">
        <w:rPr>
          <w:rFonts w:ascii="Times New Roman" w:hAnsi="Times New Roman"/>
        </w:rPr>
        <w:t>January 10, 2017</w:t>
      </w:r>
      <w:r w:rsidR="00F65800" w:rsidRPr="00B75415">
        <w:rPr>
          <w:rFonts w:ascii="Times New Roman" w:hAnsi="Times New Roman"/>
        </w:rPr>
        <w:t>.</w:t>
      </w:r>
    </w:p>
    <w:sectPr w:rsidR="00B83313" w:rsidRPr="007D0C79" w:rsidSect="004D11D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991" w:rsidRDefault="008B7991" w:rsidP="00404205">
      <w:r>
        <w:separator/>
      </w:r>
    </w:p>
  </w:endnote>
  <w:endnote w:type="continuationSeparator" w:id="0">
    <w:p w:rsidR="008B7991" w:rsidRDefault="008B7991" w:rsidP="00404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313" w:rsidRDefault="00B83313" w:rsidP="00404205">
    <w:pPr>
      <w:pStyle w:val="Footer"/>
      <w:jc w:val="center"/>
    </w:pPr>
    <w:r w:rsidRPr="00404205">
      <w:rPr>
        <w:sz w:val="20"/>
        <w:szCs w:val="20"/>
      </w:rPr>
      <w:t xml:space="preserve">Page </w:t>
    </w:r>
    <w:r w:rsidRPr="00404205">
      <w:rPr>
        <w:b/>
        <w:sz w:val="20"/>
        <w:szCs w:val="20"/>
      </w:rPr>
      <w:fldChar w:fldCharType="begin"/>
    </w:r>
    <w:r w:rsidRPr="00404205">
      <w:rPr>
        <w:b/>
        <w:sz w:val="20"/>
        <w:szCs w:val="20"/>
      </w:rPr>
      <w:instrText xml:space="preserve"> PAGE </w:instrText>
    </w:r>
    <w:r w:rsidRPr="00404205">
      <w:rPr>
        <w:b/>
        <w:sz w:val="20"/>
        <w:szCs w:val="20"/>
      </w:rPr>
      <w:fldChar w:fldCharType="separate"/>
    </w:r>
    <w:r w:rsidR="00820A63">
      <w:rPr>
        <w:b/>
        <w:noProof/>
        <w:sz w:val="20"/>
        <w:szCs w:val="20"/>
      </w:rPr>
      <w:t>2</w:t>
    </w:r>
    <w:r w:rsidRPr="00404205">
      <w:rPr>
        <w:b/>
        <w:sz w:val="20"/>
        <w:szCs w:val="20"/>
      </w:rPr>
      <w:fldChar w:fldCharType="end"/>
    </w:r>
    <w:r w:rsidRPr="00404205">
      <w:rPr>
        <w:sz w:val="20"/>
        <w:szCs w:val="20"/>
      </w:rPr>
      <w:t xml:space="preserve"> of </w:t>
    </w:r>
    <w:r w:rsidRPr="00404205">
      <w:rPr>
        <w:b/>
        <w:sz w:val="20"/>
        <w:szCs w:val="20"/>
      </w:rPr>
      <w:fldChar w:fldCharType="begin"/>
    </w:r>
    <w:r w:rsidRPr="00404205">
      <w:rPr>
        <w:b/>
        <w:sz w:val="20"/>
        <w:szCs w:val="20"/>
      </w:rPr>
      <w:instrText xml:space="preserve"> NUMPAGES  </w:instrText>
    </w:r>
    <w:r w:rsidRPr="00404205">
      <w:rPr>
        <w:b/>
        <w:sz w:val="20"/>
        <w:szCs w:val="20"/>
      </w:rPr>
      <w:fldChar w:fldCharType="separate"/>
    </w:r>
    <w:r w:rsidR="00820A63">
      <w:rPr>
        <w:b/>
        <w:noProof/>
        <w:sz w:val="20"/>
        <w:szCs w:val="20"/>
      </w:rPr>
      <w:t>2</w:t>
    </w:r>
    <w:r w:rsidRPr="00404205">
      <w:rPr>
        <w:b/>
        <w:sz w:val="20"/>
        <w:szCs w:val="20"/>
      </w:rPr>
      <w:fldChar w:fldCharType="end"/>
    </w:r>
  </w:p>
  <w:p w:rsidR="00B83313" w:rsidRDefault="00B833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991" w:rsidRDefault="008B7991" w:rsidP="00404205">
      <w:r>
        <w:separator/>
      </w:r>
    </w:p>
  </w:footnote>
  <w:footnote w:type="continuationSeparator" w:id="0">
    <w:p w:rsidR="008B7991" w:rsidRDefault="008B7991" w:rsidP="004042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17"/>
    <w:rsid w:val="0005608D"/>
    <w:rsid w:val="00110F17"/>
    <w:rsid w:val="0012542B"/>
    <w:rsid w:val="001309F6"/>
    <w:rsid w:val="001D1DAD"/>
    <w:rsid w:val="00205471"/>
    <w:rsid w:val="00212BCF"/>
    <w:rsid w:val="00214073"/>
    <w:rsid w:val="0029189E"/>
    <w:rsid w:val="002E7411"/>
    <w:rsid w:val="00322278"/>
    <w:rsid w:val="00376876"/>
    <w:rsid w:val="003E2B72"/>
    <w:rsid w:val="003F72B8"/>
    <w:rsid w:val="00404205"/>
    <w:rsid w:val="004151A0"/>
    <w:rsid w:val="00445A8B"/>
    <w:rsid w:val="004D11DC"/>
    <w:rsid w:val="004D63D1"/>
    <w:rsid w:val="004D7CD9"/>
    <w:rsid w:val="0054342D"/>
    <w:rsid w:val="0058680A"/>
    <w:rsid w:val="0060713A"/>
    <w:rsid w:val="00630DEC"/>
    <w:rsid w:val="00656B0B"/>
    <w:rsid w:val="006C650A"/>
    <w:rsid w:val="006E1DA2"/>
    <w:rsid w:val="007217E9"/>
    <w:rsid w:val="007263B9"/>
    <w:rsid w:val="00785875"/>
    <w:rsid w:val="007B05A2"/>
    <w:rsid w:val="007B1F65"/>
    <w:rsid w:val="007D0C79"/>
    <w:rsid w:val="00820A63"/>
    <w:rsid w:val="00824BAE"/>
    <w:rsid w:val="0086214C"/>
    <w:rsid w:val="008748EA"/>
    <w:rsid w:val="008B7991"/>
    <w:rsid w:val="008C2077"/>
    <w:rsid w:val="008C2AA4"/>
    <w:rsid w:val="008F768C"/>
    <w:rsid w:val="009962CF"/>
    <w:rsid w:val="00A77D81"/>
    <w:rsid w:val="00AA1526"/>
    <w:rsid w:val="00AD4540"/>
    <w:rsid w:val="00B5760D"/>
    <w:rsid w:val="00B61D2E"/>
    <w:rsid w:val="00B75415"/>
    <w:rsid w:val="00B83313"/>
    <w:rsid w:val="00B90FB9"/>
    <w:rsid w:val="00B91567"/>
    <w:rsid w:val="00BE730C"/>
    <w:rsid w:val="00C16017"/>
    <w:rsid w:val="00C66357"/>
    <w:rsid w:val="00C70195"/>
    <w:rsid w:val="00C72F00"/>
    <w:rsid w:val="00D02A61"/>
    <w:rsid w:val="00D4689E"/>
    <w:rsid w:val="00D7064B"/>
    <w:rsid w:val="00D90738"/>
    <w:rsid w:val="00D94453"/>
    <w:rsid w:val="00DA0A6D"/>
    <w:rsid w:val="00DB44FD"/>
    <w:rsid w:val="00E07498"/>
    <w:rsid w:val="00E50D0C"/>
    <w:rsid w:val="00E747E7"/>
    <w:rsid w:val="00F0038C"/>
    <w:rsid w:val="00F07F4D"/>
    <w:rsid w:val="00F57ABE"/>
    <w:rsid w:val="00F65800"/>
    <w:rsid w:val="00F81BE3"/>
    <w:rsid w:val="00FC7C37"/>
    <w:rsid w:val="00FF0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docId w15:val="{888EDF48-C16E-4313-8D76-57A368991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="Calibri" w:hAnsi="Garamond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11D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042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420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42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20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56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nhideWhenUsed/>
    <w:rsid w:val="00B915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15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156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15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1567"/>
    <w:rPr>
      <w:b/>
      <w:bCs/>
    </w:rPr>
  </w:style>
  <w:style w:type="character" w:styleId="Hyperlink">
    <w:name w:val="Hyperlink"/>
    <w:basedOn w:val="DefaultParagraphFont"/>
    <w:uiPriority w:val="99"/>
    <w:unhideWhenUsed/>
    <w:rsid w:val="00B75415"/>
    <w:rPr>
      <w:color w:val="0563C1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820A63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4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braun@stone-env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NicoleGIS</dc:creator>
  <cp:keywords/>
  <dc:description/>
  <cp:lastModifiedBy>Dave Braun</cp:lastModifiedBy>
  <cp:revision>1</cp:revision>
  <cp:lastPrinted>2010-06-10T19:31:00Z</cp:lastPrinted>
  <dcterms:created xsi:type="dcterms:W3CDTF">2017-01-12T04:09:00Z</dcterms:created>
  <dcterms:modified xsi:type="dcterms:W3CDTF">2017-01-12T06:25:00Z</dcterms:modified>
</cp:coreProperties>
</file>